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AE" w:rsidRPr="00A60380" w:rsidRDefault="004E3F86" w:rsidP="00EA7BAE">
      <w:pPr>
        <w:pStyle w:val="Header"/>
        <w:tabs>
          <w:tab w:val="clear" w:pos="4536"/>
        </w:tabs>
        <w:rPr>
          <w:lang w:val="de-DE"/>
        </w:rPr>
      </w:pPr>
      <w:bookmarkStart w:id="0" w:name="OLE_LINK1"/>
      <w:r w:rsidRPr="00A60380">
        <w:rPr>
          <w:lang w:val="de-DE"/>
        </w:rPr>
        <w:t>3GPP TSG-RAN WG1#</w:t>
      </w:r>
      <w:r w:rsidR="007B1D60">
        <w:rPr>
          <w:lang w:val="de-DE"/>
        </w:rPr>
        <w:t>8</w:t>
      </w:r>
      <w:r w:rsidR="00FC5517">
        <w:rPr>
          <w:lang w:val="de-DE"/>
        </w:rPr>
        <w:t>4</w:t>
      </w:r>
      <w:r w:rsidR="00FC29C6" w:rsidRPr="00A60380">
        <w:rPr>
          <w:lang w:val="de-DE"/>
        </w:rPr>
        <w:tab/>
      </w:r>
      <w:r w:rsidR="00562FE6">
        <w:rPr>
          <w:lang w:val="de-DE"/>
        </w:rPr>
        <w:t>R1-160945</w:t>
      </w:r>
    </w:p>
    <w:bookmarkEnd w:id="0"/>
    <w:p w:rsidR="00EA7BAE" w:rsidRPr="00067A4F" w:rsidRDefault="00FC5517" w:rsidP="00EA7BAE">
      <w:pPr>
        <w:pStyle w:val="Header"/>
      </w:pPr>
      <w:r w:rsidRPr="00FC5517">
        <w:t>St Julian’s, Malta, 15th - 19th February 2016</w:t>
      </w:r>
    </w:p>
    <w:p w:rsidR="004D4B4A" w:rsidRPr="00067A4F" w:rsidRDefault="004D4B4A" w:rsidP="00EA7BAE">
      <w:pPr>
        <w:pStyle w:val="Header"/>
      </w:pPr>
    </w:p>
    <w:p w:rsidR="00EA7BAE" w:rsidRPr="009D2B97" w:rsidRDefault="00EA7BAE" w:rsidP="00EA7BAE">
      <w:pPr>
        <w:pStyle w:val="Header"/>
        <w:tabs>
          <w:tab w:val="clear" w:pos="4536"/>
          <w:tab w:val="left" w:pos="1800"/>
        </w:tabs>
        <w:ind w:left="1800" w:hanging="1800"/>
      </w:pPr>
      <w:r w:rsidRPr="009D2B97">
        <w:t>Source:</w:t>
      </w:r>
      <w:r w:rsidRPr="009D2B97">
        <w:tab/>
        <w:t>Ericsson</w:t>
      </w:r>
    </w:p>
    <w:p w:rsidR="00EA7BAE" w:rsidRPr="001D2394" w:rsidRDefault="00EA7BAE" w:rsidP="00EA7BAE">
      <w:pPr>
        <w:pStyle w:val="Header"/>
        <w:tabs>
          <w:tab w:val="clear" w:pos="4536"/>
          <w:tab w:val="left" w:pos="1800"/>
        </w:tabs>
      </w:pPr>
      <w:r w:rsidRPr="009D2B97">
        <w:t>Title:</w:t>
      </w:r>
      <w:bookmarkStart w:id="1" w:name="Title"/>
      <w:bookmarkEnd w:id="1"/>
      <w:r w:rsidRPr="009D2B97">
        <w:tab/>
      </w:r>
      <w:r w:rsidR="00562FE6">
        <w:t>FD-MIMO UE capability</w:t>
      </w:r>
    </w:p>
    <w:p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562FE6" w:rsidRPr="00562FE6">
        <w:t>7.1.4</w:t>
      </w:r>
    </w:p>
    <w:p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rsidR="00795DB8" w:rsidRPr="009D2B97" w:rsidRDefault="00795DB8" w:rsidP="00EA7BAE">
      <w:pPr>
        <w:pBdr>
          <w:bottom w:val="single" w:sz="4" w:space="1" w:color="auto"/>
        </w:pBdr>
        <w:tabs>
          <w:tab w:val="left" w:pos="2552"/>
        </w:tabs>
      </w:pPr>
    </w:p>
    <w:p w:rsidR="004E3F86" w:rsidRDefault="00AF1102" w:rsidP="00A60380">
      <w:pPr>
        <w:pStyle w:val="Heading1"/>
      </w:pPr>
      <w:r w:rsidRPr="003178F4">
        <w:t>Introduction</w:t>
      </w:r>
    </w:p>
    <w:p w:rsidR="00E046E4" w:rsidRDefault="00562FE6" w:rsidP="00417E22">
      <w:pPr>
        <w:pStyle w:val="BodyText"/>
        <w:spacing w:after="0"/>
      </w:pPr>
      <w:r>
        <w:t xml:space="preserve">This contribution discusses UE capabilities for the FD-MIMO feature. </w:t>
      </w:r>
      <w:r w:rsidR="007E424A">
        <w:t xml:space="preserve"> </w:t>
      </w:r>
      <w:r w:rsidR="00F66CEA">
        <w:t xml:space="preserve">There was an agreement last meeting that TM9 supports Rel.13 FD-MIMO but </w:t>
      </w:r>
      <w:r w:rsidR="009109A2">
        <w:t>that the s</w:t>
      </w:r>
      <w:r w:rsidR="009109A2" w:rsidRPr="009109A2">
        <w:t xml:space="preserve">et of features is to be concluded in </w:t>
      </w:r>
      <w:r w:rsidR="00F66CEA">
        <w:t>UE capability discussion</w:t>
      </w:r>
      <w:r w:rsidR="009109A2">
        <w:t>s</w:t>
      </w:r>
      <w:r w:rsidR="00F66CEA">
        <w:t xml:space="preserve">. This is </w:t>
      </w:r>
      <w:r w:rsidR="009109A2">
        <w:t xml:space="preserve">in contrast </w:t>
      </w:r>
      <w:r w:rsidR="00F66CEA">
        <w:t>to TM10</w:t>
      </w:r>
      <w:r w:rsidR="009109A2">
        <w:t>,</w:t>
      </w:r>
      <w:r w:rsidR="00F66CEA">
        <w:t xml:space="preserve"> where </w:t>
      </w:r>
      <w:r w:rsidR="009109A2">
        <w:t xml:space="preserve">it was decided that </w:t>
      </w:r>
      <w:r w:rsidR="00F66CEA">
        <w:t xml:space="preserve">all features </w:t>
      </w:r>
      <w:r w:rsidR="009109A2">
        <w:t xml:space="preserve">are </w:t>
      </w:r>
      <w:r w:rsidR="00F66CEA">
        <w:t xml:space="preserve">to be supported. </w:t>
      </w:r>
    </w:p>
    <w:p w:rsidR="006F4F0F" w:rsidRDefault="006F4F0F" w:rsidP="00637ACC">
      <w:pPr>
        <w:pStyle w:val="Heading1"/>
      </w:pPr>
      <w:r>
        <w:t xml:space="preserve">TM9 and TM10 capability of </w:t>
      </w:r>
      <w:r w:rsidR="006D4A0A">
        <w:t>FD-MIMO feature groups</w:t>
      </w:r>
    </w:p>
    <w:p w:rsidR="00D70358" w:rsidRDefault="00D70358" w:rsidP="00D70358">
      <w:pPr>
        <w:pStyle w:val="BodyText"/>
      </w:pPr>
      <w:r>
        <w:t xml:space="preserve">A primary reason given to support FD-MIMO for TM9 </w:t>
      </w:r>
      <w:r w:rsidR="009C473A">
        <w:t xml:space="preserve">rather than for only TM10 </w:t>
      </w:r>
      <w:r>
        <w:t xml:space="preserve">was that networks could take advantage of FD-MIMO to improve their performance until TM10 could be deployed, rather than waiting for the full benefit of FD-MIMO + TM10 to come all at once.  Then since </w:t>
      </w:r>
      <w:r w:rsidR="009C473A">
        <w:t>FD-MIMO can be configured with TM9 or TM10, the most straightforward solution is to have separate capability bits for TM9 and TM10 for each FD-MIMO feature.</w:t>
      </w:r>
    </w:p>
    <w:p w:rsidR="00EC5277" w:rsidRDefault="00EC5277" w:rsidP="00D70358">
      <w:pPr>
        <w:pStyle w:val="BodyText"/>
      </w:pPr>
      <w:r>
        <w:t>One exception is SRS enhancements.  Since SRS transmission is independent of downlink reception / transmission mode, and since SRS enhancements are relatively simple for the UEs to implement compared to other FD-MIMO feature groups, a separate capability for TM9 and TM10 does not seem necessary.</w:t>
      </w:r>
    </w:p>
    <w:p w:rsidR="009C473A" w:rsidRDefault="009C473A" w:rsidP="00637ACC">
      <w:pPr>
        <w:pStyle w:val="BodyText"/>
        <w:spacing w:after="0"/>
      </w:pPr>
      <w:r w:rsidRPr="00637ACC">
        <w:rPr>
          <w:b/>
        </w:rPr>
        <w:t>Observation</w:t>
      </w:r>
      <w:r>
        <w:t>:</w:t>
      </w:r>
    </w:p>
    <w:p w:rsidR="009C473A" w:rsidRDefault="009C473A" w:rsidP="00637ACC">
      <w:pPr>
        <w:pStyle w:val="BodyText"/>
        <w:numPr>
          <w:ilvl w:val="0"/>
          <w:numId w:val="18"/>
        </w:numPr>
        <w:spacing w:after="0"/>
      </w:pPr>
      <w:r>
        <w:t xml:space="preserve">Networks may deploy FD-MIMO for TM9 prior to deploying TM10 </w:t>
      </w:r>
    </w:p>
    <w:p w:rsidR="001F22D9" w:rsidRDefault="001F22D9" w:rsidP="00637ACC">
      <w:pPr>
        <w:pStyle w:val="BodyText"/>
        <w:numPr>
          <w:ilvl w:val="0"/>
          <w:numId w:val="18"/>
        </w:numPr>
      </w:pPr>
      <w:r>
        <w:t xml:space="preserve">SRS </w:t>
      </w:r>
      <w:r w:rsidR="00EC5277">
        <w:t xml:space="preserve">transmission is independent of downlink reception, and SRS </w:t>
      </w:r>
      <w:r>
        <w:t xml:space="preserve">enhancements are relatively </w:t>
      </w:r>
      <w:r w:rsidR="00EC5277">
        <w:t xml:space="preserve">simpler </w:t>
      </w:r>
      <w:r>
        <w:t>to implement for UEs.</w:t>
      </w:r>
    </w:p>
    <w:p w:rsidR="009C473A" w:rsidRDefault="009C473A" w:rsidP="00637ACC">
      <w:pPr>
        <w:pStyle w:val="BodyText"/>
        <w:spacing w:after="0"/>
      </w:pPr>
      <w:r w:rsidRPr="00637ACC">
        <w:rPr>
          <w:b/>
        </w:rPr>
        <w:t>Proposal</w:t>
      </w:r>
      <w:r>
        <w:t>:</w:t>
      </w:r>
    </w:p>
    <w:p w:rsidR="009C473A" w:rsidRDefault="009C473A" w:rsidP="00637ACC">
      <w:pPr>
        <w:pStyle w:val="BodyText"/>
        <w:numPr>
          <w:ilvl w:val="0"/>
          <w:numId w:val="18"/>
        </w:numPr>
      </w:pPr>
      <w:r>
        <w:t>Support for FD-MIMO features is indicated independently for TM9 and TM10</w:t>
      </w:r>
      <w:r w:rsidR="00FF5735" w:rsidRPr="00FF5735">
        <w:t xml:space="preserve"> </w:t>
      </w:r>
      <w:r w:rsidR="00FF5735">
        <w:t>with two bits per feature</w:t>
      </w:r>
      <w:r w:rsidR="00393A2D">
        <w:t xml:space="preserve"> group</w:t>
      </w:r>
      <w:r w:rsidR="001F22D9">
        <w:t>, except for SRS enhancements</w:t>
      </w:r>
      <w:r>
        <w:t>.</w:t>
      </w:r>
    </w:p>
    <w:p w:rsidR="006F4F0F" w:rsidRDefault="006F4F0F" w:rsidP="00637ACC">
      <w:pPr>
        <w:pStyle w:val="Heading1"/>
      </w:pPr>
      <w:r>
        <w:t>FD-MIMO feature</w:t>
      </w:r>
      <w:r w:rsidR="006D4A0A">
        <w:t xml:space="preserve"> groups</w:t>
      </w:r>
    </w:p>
    <w:p w:rsidR="006D4A0A" w:rsidRPr="006D4A0A" w:rsidRDefault="006D4A0A" w:rsidP="006D4A0A">
      <w:pPr>
        <w:pStyle w:val="BodyText"/>
      </w:pPr>
      <w:r>
        <w:t xml:space="preserve">We briefly summarize the feature groups a UE may indicate to support FD-MIMO. These are all optional capabilities for a Rel.13 UE and thus RRC capability signaling to the network is needed.  </w:t>
      </w:r>
    </w:p>
    <w:p w:rsidR="00C16090" w:rsidRPr="00C16090" w:rsidRDefault="00C16090" w:rsidP="00637ACC">
      <w:pPr>
        <w:pStyle w:val="Heading2"/>
      </w:pPr>
      <w:r>
        <w:t xml:space="preserve">Class A and B CSI </w:t>
      </w:r>
      <w:r w:rsidR="006D4A0A">
        <w:t>reporting</w:t>
      </w:r>
    </w:p>
    <w:p w:rsidR="00562FE6" w:rsidRDefault="00562FE6" w:rsidP="00637ACC">
      <w:pPr>
        <w:pStyle w:val="Heading3"/>
      </w:pPr>
      <w:r>
        <w:t xml:space="preserve">Class </w:t>
      </w:r>
      <w:proofErr w:type="gramStart"/>
      <w:r>
        <w:t>A</w:t>
      </w:r>
      <w:proofErr w:type="gramEnd"/>
      <w:r>
        <w:t xml:space="preserve"> CSI reporting</w:t>
      </w:r>
    </w:p>
    <w:p w:rsidR="00562FE6" w:rsidRDefault="00562FE6" w:rsidP="00562FE6">
      <w:pPr>
        <w:pStyle w:val="BodyText"/>
      </w:pPr>
      <w:r>
        <w:t xml:space="preserve">This capability includes measurements of </w:t>
      </w:r>
      <w:r w:rsidR="001F0A82">
        <w:t xml:space="preserve">8, </w:t>
      </w:r>
      <w:r>
        <w:t>12</w:t>
      </w:r>
      <w:r w:rsidR="001F0A82">
        <w:t>,</w:t>
      </w:r>
      <w:r>
        <w:t xml:space="preserve"> and 16 CSI-RS ports and CSI feedback using the </w:t>
      </w:r>
      <w:r w:rsidR="00024CFE">
        <w:t xml:space="preserve">Rel.13 codebook for 1D and 2D port layouts. </w:t>
      </w:r>
    </w:p>
    <w:p w:rsidR="00024CFE" w:rsidRDefault="00024CFE" w:rsidP="00637ACC">
      <w:pPr>
        <w:pStyle w:val="Heading3"/>
      </w:pPr>
      <w:r>
        <w:t>Class B CSI reporting - basic</w:t>
      </w:r>
    </w:p>
    <w:p w:rsidR="00024CFE" w:rsidRDefault="00A542E9" w:rsidP="00024CFE">
      <w:pPr>
        <w:pStyle w:val="BodyText"/>
      </w:pPr>
      <w:r>
        <w:t xml:space="preserve">Class B reporting includes where the UE calculates CSI on each of K&gt;1 beamformed CSI-RS resources, or where the UE provides CSI feedback using a Rel-13 codebook with K=1 beamformed CSI-RS resources.  </w:t>
      </w:r>
      <w:r w:rsidR="00024CFE">
        <w:t xml:space="preserve">This capability includes basic support of beamformed CSI-RS with both </w:t>
      </w:r>
      <w:r>
        <w:t xml:space="preserve">the new </w:t>
      </w:r>
      <w:r w:rsidR="00024CFE">
        <w:t xml:space="preserve">K=1 </w:t>
      </w:r>
      <w:r>
        <w:t xml:space="preserve">codebook </w:t>
      </w:r>
      <w:r w:rsidR="00024CFE">
        <w:t xml:space="preserve">and </w:t>
      </w:r>
      <w:r>
        <w:t>multiple CSI-RS resource CSI processing</w:t>
      </w:r>
      <w:r w:rsidR="00393A2D">
        <w:t>.</w:t>
      </w:r>
      <w:r>
        <w:t xml:space="preserve"> </w:t>
      </w:r>
      <w:r w:rsidR="00393A2D">
        <w:t>T</w:t>
      </w:r>
      <w:r w:rsidR="00024CFE">
        <w:t xml:space="preserve">he total number of antenna ports measured per CSI process is not extended beyond Rel.12, hence </w:t>
      </w:r>
      <w:proofErr w:type="spellStart"/>
      <w:r w:rsidR="00024CFE">
        <w:t>Nmax</w:t>
      </w:r>
      <w:proofErr w:type="spellEnd"/>
      <w:r w:rsidR="00024CFE">
        <w:t xml:space="preserve">=8 ports </w:t>
      </w:r>
      <w:r w:rsidR="00D9638E">
        <w:t xml:space="preserve">across all CSI-RS resources </w:t>
      </w:r>
      <w:r w:rsidR="00024CFE">
        <w:t>is required for this capability</w:t>
      </w:r>
      <w:r w:rsidR="00393A2D">
        <w:t>,</w:t>
      </w:r>
      <w:r>
        <w:t xml:space="preserve"> enabling up to K=4 </w:t>
      </w:r>
      <w:r w:rsidR="00D9638E">
        <w:t>two</w:t>
      </w:r>
      <w:r>
        <w:t xml:space="preserve"> port CSI-RS resources</w:t>
      </w:r>
      <w:r w:rsidR="00024CFE">
        <w:t xml:space="preserve">. </w:t>
      </w:r>
    </w:p>
    <w:p w:rsidR="00024CFE" w:rsidRDefault="00024CFE" w:rsidP="00637ACC">
      <w:pPr>
        <w:pStyle w:val="Heading3"/>
      </w:pPr>
      <w:r>
        <w:lastRenderedPageBreak/>
        <w:t>Class B CSI reporting - advanced</w:t>
      </w:r>
    </w:p>
    <w:p w:rsidR="00C16090" w:rsidRDefault="00024CFE" w:rsidP="00024CFE">
      <w:pPr>
        <w:pStyle w:val="BodyText"/>
      </w:pPr>
      <w:r>
        <w:t xml:space="preserve">This capability includes advanced support of beamformed CSI-RS with both K=1 and K&gt;1 operation where the total number of antenna ports measured per CSI process is extended to the Rel.13 capability (i.e. similar to Class A), hence </w:t>
      </w:r>
      <w:proofErr w:type="spellStart"/>
      <w:r>
        <w:t>Nmax</w:t>
      </w:r>
      <w:proofErr w:type="spellEnd"/>
      <w:r>
        <w:t>=16 ports is required for this capability</w:t>
      </w:r>
      <w:r w:rsidR="00A542E9">
        <w:t xml:space="preserve">, and up to K=8 </w:t>
      </w:r>
      <w:r w:rsidR="00D9638E">
        <w:t>two</w:t>
      </w:r>
      <w:r w:rsidR="00A542E9">
        <w:t xml:space="preserve"> port CSI-RS resources are supported</w:t>
      </w:r>
      <w:r>
        <w:t>.</w:t>
      </w:r>
    </w:p>
    <w:p w:rsidR="00C16090" w:rsidRDefault="00C16090" w:rsidP="00C16090">
      <w:pPr>
        <w:pStyle w:val="BodyText"/>
        <w:spacing w:after="0"/>
      </w:pPr>
      <w:r w:rsidRPr="00BF11EC">
        <w:rPr>
          <w:b/>
        </w:rPr>
        <w:t>Proposal</w:t>
      </w:r>
      <w:r>
        <w:rPr>
          <w:b/>
        </w:rPr>
        <w:t>s</w:t>
      </w:r>
      <w:r>
        <w:t>:</w:t>
      </w:r>
    </w:p>
    <w:p w:rsidR="004E7024" w:rsidRDefault="004E7024" w:rsidP="00C16090">
      <w:pPr>
        <w:pStyle w:val="BodyText"/>
        <w:spacing w:after="0"/>
      </w:pPr>
      <w:r>
        <w:t>Feature groups defined for Class A and B CSI reporting are:</w:t>
      </w:r>
    </w:p>
    <w:p w:rsidR="00C16090" w:rsidRDefault="00C16090" w:rsidP="00637ACC">
      <w:pPr>
        <w:pStyle w:val="BodyText"/>
        <w:numPr>
          <w:ilvl w:val="0"/>
          <w:numId w:val="18"/>
        </w:numPr>
        <w:spacing w:after="0"/>
      </w:pPr>
      <w:r>
        <w:t xml:space="preserve">Class A reporting </w:t>
      </w:r>
      <w:r w:rsidR="004E7024">
        <w:t xml:space="preserve">with </w:t>
      </w:r>
      <w:r>
        <w:t>8</w:t>
      </w:r>
      <w:r w:rsidR="006D4A0A">
        <w:t>, 12, and 16 ports</w:t>
      </w:r>
      <w:r w:rsidR="004E7024">
        <w:t xml:space="preserve"> using the Rel-13 codebook</w:t>
      </w:r>
    </w:p>
    <w:p w:rsidR="006D4A0A" w:rsidRDefault="006D4A0A" w:rsidP="00637ACC">
      <w:pPr>
        <w:pStyle w:val="BodyText"/>
        <w:numPr>
          <w:ilvl w:val="0"/>
          <w:numId w:val="18"/>
        </w:numPr>
        <w:spacing w:after="0"/>
      </w:pPr>
      <w:r>
        <w:t xml:space="preserve">Class B reporting </w:t>
      </w:r>
      <w:r w:rsidR="004E7024">
        <w:t xml:space="preserve">with </w:t>
      </w:r>
      <w:proofErr w:type="spellStart"/>
      <w:r w:rsidR="004E7024">
        <w:t>Nmax</w:t>
      </w:r>
      <w:proofErr w:type="spellEnd"/>
      <w:r w:rsidR="004E7024">
        <w:t xml:space="preserve"> = 8 ports using K&gt;1 CSI-RS resources and using the Rel-13 K=1 codebook</w:t>
      </w:r>
    </w:p>
    <w:p w:rsidR="004E7024" w:rsidRDefault="004E7024" w:rsidP="00637ACC">
      <w:pPr>
        <w:pStyle w:val="BodyText"/>
        <w:numPr>
          <w:ilvl w:val="0"/>
          <w:numId w:val="18"/>
        </w:numPr>
        <w:spacing w:after="0"/>
      </w:pPr>
      <w:r>
        <w:t xml:space="preserve">Class B reporting with extended </w:t>
      </w:r>
      <w:proofErr w:type="spellStart"/>
      <w:r>
        <w:t>Nmax</w:t>
      </w:r>
      <w:proofErr w:type="spellEnd"/>
      <w:r>
        <w:t xml:space="preserve"> = 16 ports</w:t>
      </w:r>
      <w:r w:rsidRPr="004E7024">
        <w:t xml:space="preserve"> </w:t>
      </w:r>
      <w:r>
        <w:t>using K&gt;1 CSI-RS resources and using the Rel-13 K=1 codebook</w:t>
      </w:r>
    </w:p>
    <w:p w:rsidR="004E7024" w:rsidRDefault="004E7024" w:rsidP="00041D75">
      <w:pPr>
        <w:pStyle w:val="Heading2"/>
      </w:pPr>
      <w:r>
        <w:t>Measurement restriction</w:t>
      </w:r>
    </w:p>
    <w:p w:rsidR="00041D75" w:rsidRDefault="00041D75" w:rsidP="00637ACC">
      <w:pPr>
        <w:pStyle w:val="Heading3"/>
      </w:pPr>
      <w:r>
        <w:t>Channel measurement restriction</w:t>
      </w:r>
    </w:p>
    <w:p w:rsidR="008B16A4" w:rsidRPr="008B16A4" w:rsidRDefault="008B16A4" w:rsidP="008B16A4">
      <w:pPr>
        <w:pStyle w:val="BodyText"/>
      </w:pPr>
      <w:r>
        <w:t xml:space="preserve">A UE can indicate capability for channel measurement restriction which applies in case of TM9 or TM10. </w:t>
      </w:r>
      <w:r w:rsidR="00EC2189">
        <w:t xml:space="preserve">If the UE is configured with Class B, K=1 reporting and legacy codebook, this corresponds more or less exactly to legacy operation. Hence, channel MR is supported in legacy type of operation and can be used to significantly enhance network coordination. Therefore, a UE implemented with channel MR can use this also for non-FD-MIMO operation to benefit to the system performance. Hence, channel MR is supported also outside FD-MIMO for Rel.13 terminals that indicate this capability. </w:t>
      </w:r>
    </w:p>
    <w:p w:rsidR="00041D75" w:rsidRDefault="00041D75" w:rsidP="00637ACC">
      <w:pPr>
        <w:pStyle w:val="Heading3"/>
      </w:pPr>
      <w:r>
        <w:t>Interference measurement restriction</w:t>
      </w:r>
    </w:p>
    <w:p w:rsidR="00EC2189" w:rsidRDefault="008B16A4" w:rsidP="00EC2189">
      <w:pPr>
        <w:pStyle w:val="BodyText"/>
      </w:pPr>
      <w:r>
        <w:t>A UE can indicate capability for interference measurement restriction which applies in case of TM9 and TM10.</w:t>
      </w:r>
      <w:r w:rsidR="00062338">
        <w:t xml:space="preserve"> </w:t>
      </w:r>
      <w:r w:rsidR="00EC2189">
        <w:t xml:space="preserve">Interference MR is supported also outside FD-MIMO for Rel.13 terminals that indicate this capability for the same reasons as for channel MR. This would greatly reduce the IMR overhead and planning headache for </w:t>
      </w:r>
      <w:r w:rsidR="006A7EBD">
        <w:t xml:space="preserve">TM10 operation with </w:t>
      </w:r>
      <w:r w:rsidR="00EC2189">
        <w:t xml:space="preserve">coordination clusters larger than three nodes.  </w:t>
      </w:r>
    </w:p>
    <w:p w:rsidR="004E7024" w:rsidRDefault="004E7024" w:rsidP="004E7024">
      <w:pPr>
        <w:pStyle w:val="BodyText"/>
        <w:spacing w:after="0"/>
      </w:pPr>
      <w:r w:rsidRPr="00BF11EC">
        <w:rPr>
          <w:b/>
        </w:rPr>
        <w:t>Proposal</w:t>
      </w:r>
      <w:r>
        <w:rPr>
          <w:b/>
        </w:rPr>
        <w:t>s</w:t>
      </w:r>
      <w:r>
        <w:t>:</w:t>
      </w:r>
    </w:p>
    <w:p w:rsidR="004E7024" w:rsidRDefault="004E7024" w:rsidP="004E7024">
      <w:pPr>
        <w:pStyle w:val="BodyText"/>
        <w:spacing w:after="0"/>
      </w:pPr>
      <w:r>
        <w:t>Feature groups defined for measurement restriction are:</w:t>
      </w:r>
    </w:p>
    <w:p w:rsidR="004E7024" w:rsidRDefault="001840F2" w:rsidP="004E7024">
      <w:pPr>
        <w:pStyle w:val="BodyText"/>
        <w:numPr>
          <w:ilvl w:val="0"/>
          <w:numId w:val="18"/>
        </w:numPr>
        <w:spacing w:after="0"/>
      </w:pPr>
      <w:r>
        <w:t>Channel measurement restriction, independent of if the UE is configured for Class A or Class B codebooks.</w:t>
      </w:r>
    </w:p>
    <w:p w:rsidR="001840F2" w:rsidRDefault="001840F2" w:rsidP="004E7024">
      <w:pPr>
        <w:pStyle w:val="BodyText"/>
        <w:numPr>
          <w:ilvl w:val="0"/>
          <w:numId w:val="18"/>
        </w:numPr>
        <w:spacing w:after="0"/>
      </w:pPr>
      <w:r>
        <w:t>Interference measurement restriction, independent of if the UE is configured for Class A or Class B codebooks.</w:t>
      </w:r>
    </w:p>
    <w:p w:rsidR="004E7024" w:rsidRPr="008B16A4" w:rsidRDefault="004E7024" w:rsidP="00637ACC">
      <w:pPr>
        <w:pStyle w:val="Heading2"/>
      </w:pPr>
      <w:r>
        <w:t>Reference Signals</w:t>
      </w:r>
    </w:p>
    <w:p w:rsidR="00041D75" w:rsidRDefault="00041D75" w:rsidP="00637ACC">
      <w:pPr>
        <w:pStyle w:val="Heading3"/>
      </w:pPr>
      <w:r>
        <w:t xml:space="preserve">Enhanced SRS </w:t>
      </w:r>
    </w:p>
    <w:p w:rsidR="008B16A4" w:rsidRPr="008B16A4" w:rsidRDefault="008B16A4" w:rsidP="008B16A4">
      <w:pPr>
        <w:pStyle w:val="BodyText"/>
      </w:pPr>
      <w:r>
        <w:t>A UE can indicate capability for enhanced SRS with an extension to RPF=4 and 12 CS. This applies independent</w:t>
      </w:r>
      <w:r w:rsidR="00531DA7">
        <w:t>ly</w:t>
      </w:r>
      <w:r>
        <w:t xml:space="preserve"> of the configured downlink or uplink transmission mode</w:t>
      </w:r>
      <w:r w:rsidR="009F67D1">
        <w:t xml:space="preserve"> and can provide extra resource for both TDD and FDD</w:t>
      </w:r>
      <w:r>
        <w:t xml:space="preserve">. </w:t>
      </w:r>
      <w:r w:rsidR="00F66CEA">
        <w:t>SRS enhancements appl</w:t>
      </w:r>
      <w:r w:rsidR="009F67D1">
        <w:t>y</w:t>
      </w:r>
      <w:r w:rsidR="00F66CEA">
        <w:t xml:space="preserve"> when UE is configured in TM 3,</w:t>
      </w:r>
      <w:r w:rsidR="001840F2">
        <w:t xml:space="preserve"> </w:t>
      </w:r>
      <w:r w:rsidR="00F66CEA">
        <w:t>8,</w:t>
      </w:r>
      <w:r w:rsidR="001840F2">
        <w:t xml:space="preserve"> </w:t>
      </w:r>
      <w:r w:rsidR="00F66CEA">
        <w:t xml:space="preserve">9 </w:t>
      </w:r>
      <w:r w:rsidR="001840F2">
        <w:t xml:space="preserve">or </w:t>
      </w:r>
      <w:r w:rsidR="00F66CEA">
        <w:t>10.</w:t>
      </w:r>
    </w:p>
    <w:p w:rsidR="00041D75" w:rsidRDefault="00041D75" w:rsidP="00637ACC">
      <w:pPr>
        <w:pStyle w:val="Heading3"/>
      </w:pPr>
      <w:r>
        <w:t>Enhanced SRS</w:t>
      </w:r>
      <w:r w:rsidRPr="00041D75">
        <w:t xml:space="preserve"> </w:t>
      </w:r>
      <w:r>
        <w:t>for TDD</w:t>
      </w:r>
    </w:p>
    <w:p w:rsidR="008B16A4" w:rsidRPr="008B16A4" w:rsidRDefault="008B16A4" w:rsidP="008B16A4">
      <w:pPr>
        <w:pStyle w:val="BodyText"/>
      </w:pPr>
      <w:r>
        <w:t xml:space="preserve">A UE can indicate capability for enhanced SRS for TDD with an extension to additional SRS symbols in </w:t>
      </w:r>
      <w:proofErr w:type="spellStart"/>
      <w:r>
        <w:t>upPTS</w:t>
      </w:r>
      <w:proofErr w:type="spellEnd"/>
      <w:r>
        <w:t>. This applies independent of the configured downlink or uplink transmission mode but only in cells using Frame structure 2.</w:t>
      </w:r>
      <w:r w:rsidR="00F66CEA">
        <w:t xml:space="preserve"> SRS enhancements appl</w:t>
      </w:r>
      <w:r w:rsidR="00501F05">
        <w:t>y</w:t>
      </w:r>
      <w:r w:rsidR="00F66CEA">
        <w:t xml:space="preserve"> when UE is configured in TM 3,</w:t>
      </w:r>
      <w:r w:rsidR="009F67D1">
        <w:t xml:space="preserve"> </w:t>
      </w:r>
      <w:r w:rsidR="00F66CEA">
        <w:t>8,</w:t>
      </w:r>
      <w:r w:rsidR="009F67D1">
        <w:t xml:space="preserve"> </w:t>
      </w:r>
      <w:r w:rsidR="00F66CEA">
        <w:t>9</w:t>
      </w:r>
      <w:r w:rsidR="009F67D1">
        <w:t>,</w:t>
      </w:r>
      <w:r w:rsidR="00F66CEA">
        <w:t xml:space="preserve"> </w:t>
      </w:r>
      <w:r w:rsidR="009F67D1">
        <w:t xml:space="preserve">or </w:t>
      </w:r>
      <w:r w:rsidR="00F66CEA">
        <w:t>10.</w:t>
      </w:r>
    </w:p>
    <w:p w:rsidR="00024CFE" w:rsidRDefault="00041D75" w:rsidP="00637ACC">
      <w:pPr>
        <w:pStyle w:val="Heading3"/>
      </w:pPr>
      <w:r>
        <w:t>Enhanced DMRS</w:t>
      </w:r>
    </w:p>
    <w:p w:rsidR="00062338" w:rsidRPr="00062338" w:rsidRDefault="00062338" w:rsidP="00062338">
      <w:pPr>
        <w:pStyle w:val="BodyText"/>
      </w:pPr>
      <w:r>
        <w:t>A UE can indicate capability for enhanced DRMS with a 4 bit table in DCI format 2C or 2D, hence when configured in TM9 or TM10</w:t>
      </w:r>
      <w:r w:rsidR="00531DA7">
        <w:t xml:space="preserve"> for FDD or for TDD.</w:t>
      </w:r>
    </w:p>
    <w:p w:rsidR="00041D75" w:rsidRDefault="00041D75" w:rsidP="00637ACC">
      <w:pPr>
        <w:pStyle w:val="Heading3"/>
      </w:pPr>
      <w:r>
        <w:t>Enhanced CSI-RS</w:t>
      </w:r>
    </w:p>
    <w:p w:rsidR="001840F2" w:rsidRDefault="00062338" w:rsidP="00F867A1">
      <w:pPr>
        <w:pStyle w:val="BodyText"/>
      </w:pPr>
      <w:r>
        <w:t xml:space="preserve">A UE can indicate capability for measuring on CSI-RS in </w:t>
      </w:r>
      <w:proofErr w:type="spellStart"/>
      <w:r>
        <w:t>DwPTS</w:t>
      </w:r>
      <w:proofErr w:type="spellEnd"/>
      <w:r>
        <w:t xml:space="preserve"> when the cell use</w:t>
      </w:r>
      <w:r w:rsidR="00010A08">
        <w:t>s</w:t>
      </w:r>
      <w:r>
        <w:t xml:space="preserve"> Frame structure 2</w:t>
      </w:r>
      <w:r w:rsidR="00161636">
        <w:t xml:space="preserve"> and when </w:t>
      </w:r>
      <w:r w:rsidR="00010A08">
        <w:t xml:space="preserve">the UE is </w:t>
      </w:r>
      <w:r w:rsidR="00161636">
        <w:t>configured in TM9 or TM10</w:t>
      </w:r>
      <w:r>
        <w:t xml:space="preserve">. </w:t>
      </w:r>
    </w:p>
    <w:p w:rsidR="001840F2" w:rsidRDefault="001840F2" w:rsidP="001B0354">
      <w:pPr>
        <w:pStyle w:val="BodyText"/>
        <w:keepNext/>
        <w:spacing w:after="0"/>
      </w:pPr>
      <w:r w:rsidRPr="00BF11EC">
        <w:rPr>
          <w:b/>
        </w:rPr>
        <w:lastRenderedPageBreak/>
        <w:t>Pro</w:t>
      </w:r>
      <w:bookmarkStart w:id="4" w:name="_GoBack"/>
      <w:bookmarkEnd w:id="4"/>
      <w:r w:rsidRPr="00BF11EC">
        <w:rPr>
          <w:b/>
        </w:rPr>
        <w:t>posal</w:t>
      </w:r>
      <w:r>
        <w:rPr>
          <w:b/>
        </w:rPr>
        <w:t>s</w:t>
      </w:r>
      <w:r>
        <w:t>:</w:t>
      </w:r>
    </w:p>
    <w:p w:rsidR="001840F2" w:rsidRDefault="001840F2" w:rsidP="001840F2">
      <w:pPr>
        <w:pStyle w:val="BodyText"/>
        <w:spacing w:after="0"/>
      </w:pPr>
      <w:r>
        <w:t>Feature groups defined for measurement restriction are:</w:t>
      </w:r>
    </w:p>
    <w:p w:rsidR="001840F2" w:rsidRDefault="009F67D1" w:rsidP="001840F2">
      <w:pPr>
        <w:pStyle w:val="BodyText"/>
        <w:numPr>
          <w:ilvl w:val="0"/>
          <w:numId w:val="18"/>
        </w:numPr>
        <w:spacing w:after="0"/>
      </w:pPr>
      <w:r>
        <w:t>SRS with RPF=4 and 12 cyclic shifts.</w:t>
      </w:r>
    </w:p>
    <w:p w:rsidR="009F67D1" w:rsidRDefault="009F67D1" w:rsidP="009F67D1">
      <w:pPr>
        <w:pStyle w:val="BodyText"/>
        <w:numPr>
          <w:ilvl w:val="0"/>
          <w:numId w:val="18"/>
        </w:numPr>
        <w:spacing w:after="0"/>
      </w:pPr>
      <w:r>
        <w:t xml:space="preserve">SRS for TDD with additional SRS symbols in </w:t>
      </w:r>
      <w:proofErr w:type="spellStart"/>
      <w:r>
        <w:t>upPTS</w:t>
      </w:r>
      <w:proofErr w:type="spellEnd"/>
      <w:r>
        <w:t>.</w:t>
      </w:r>
    </w:p>
    <w:p w:rsidR="001840F2" w:rsidRDefault="00010A08" w:rsidP="001840F2">
      <w:pPr>
        <w:pStyle w:val="BodyText"/>
        <w:numPr>
          <w:ilvl w:val="0"/>
          <w:numId w:val="18"/>
        </w:numPr>
        <w:spacing w:after="0"/>
      </w:pPr>
      <w:r>
        <w:t>DMRS using 4 bit DCI table</w:t>
      </w:r>
    </w:p>
    <w:p w:rsidR="00010A08" w:rsidRDefault="00010A08" w:rsidP="001840F2">
      <w:pPr>
        <w:pStyle w:val="BodyText"/>
        <w:numPr>
          <w:ilvl w:val="0"/>
          <w:numId w:val="18"/>
        </w:numPr>
        <w:spacing w:after="0"/>
      </w:pPr>
      <w:r>
        <w:t xml:space="preserve">CSI-RS in </w:t>
      </w:r>
      <w:proofErr w:type="spellStart"/>
      <w:r>
        <w:t>DwPTS</w:t>
      </w:r>
      <w:proofErr w:type="spellEnd"/>
      <w:r>
        <w:t xml:space="preserve"> for TDD </w:t>
      </w:r>
    </w:p>
    <w:p w:rsidR="00EC2189" w:rsidRPr="00EC2189" w:rsidRDefault="00062338" w:rsidP="00F867A1">
      <w:pPr>
        <w:pStyle w:val="BodyText"/>
      </w:pPr>
      <w:r>
        <w:t xml:space="preserve"> </w:t>
      </w:r>
    </w:p>
    <w:p w:rsidR="00F867A1" w:rsidRDefault="006F4F0F" w:rsidP="00637ACC">
      <w:pPr>
        <w:pStyle w:val="Heading1"/>
      </w:pPr>
      <w:r w:rsidRPr="006F4F0F">
        <w:t>Conclusion</w:t>
      </w:r>
    </w:p>
    <w:p w:rsidR="006F4F0F" w:rsidRDefault="006F4F0F" w:rsidP="00637ACC">
      <w:pPr>
        <w:pStyle w:val="BodyText"/>
        <w:keepNext/>
        <w:spacing w:after="0"/>
      </w:pPr>
      <w:r>
        <w:t>This contribution considered UE capabilities for the FD-MIMO feature, including dependence on TM9 and TM10, leading to the following proposals:</w:t>
      </w:r>
    </w:p>
    <w:p w:rsidR="006F4F0F" w:rsidRDefault="006F4F0F" w:rsidP="00637ACC">
      <w:pPr>
        <w:pStyle w:val="BodyText"/>
        <w:keepNext/>
        <w:spacing w:after="0"/>
      </w:pPr>
    </w:p>
    <w:p w:rsidR="00010A08" w:rsidRDefault="006F4F0F" w:rsidP="006F4F0F">
      <w:pPr>
        <w:pStyle w:val="BodyText"/>
        <w:spacing w:after="0"/>
      </w:pPr>
      <w:r w:rsidRPr="00BF11EC">
        <w:rPr>
          <w:b/>
        </w:rPr>
        <w:t>Proposal</w:t>
      </w:r>
      <w:r w:rsidR="00531DA7">
        <w:rPr>
          <w:b/>
        </w:rPr>
        <w:t>s</w:t>
      </w:r>
      <w:r>
        <w:t>:</w:t>
      </w:r>
    </w:p>
    <w:p w:rsidR="006F4F0F" w:rsidRDefault="006F4F0F" w:rsidP="00637ACC">
      <w:pPr>
        <w:pStyle w:val="BodyText"/>
        <w:numPr>
          <w:ilvl w:val="0"/>
          <w:numId w:val="18"/>
        </w:numPr>
        <w:spacing w:after="0"/>
      </w:pPr>
      <w:r>
        <w:t>Support for FD-MIMO features is indicated independently for TM9 and TM10</w:t>
      </w:r>
      <w:r w:rsidR="00FF5735">
        <w:t xml:space="preserve"> with two bits per feature</w:t>
      </w:r>
      <w:r w:rsidR="00D34D6C">
        <w:t xml:space="preserve"> group</w:t>
      </w:r>
      <w:r>
        <w:t>.</w:t>
      </w:r>
    </w:p>
    <w:p w:rsidR="00010A08" w:rsidRDefault="00010A08" w:rsidP="00637ACC">
      <w:pPr>
        <w:pStyle w:val="BodyText"/>
        <w:numPr>
          <w:ilvl w:val="0"/>
          <w:numId w:val="18"/>
        </w:numPr>
        <w:spacing w:after="0"/>
      </w:pPr>
      <w:r>
        <w:t>The following feature groups are defined for FD-MIMO</w:t>
      </w:r>
    </w:p>
    <w:p w:rsidR="00010A08" w:rsidRDefault="00010A08" w:rsidP="00637ACC">
      <w:pPr>
        <w:pStyle w:val="BodyText"/>
        <w:numPr>
          <w:ilvl w:val="1"/>
          <w:numId w:val="18"/>
        </w:numPr>
        <w:spacing w:after="0"/>
      </w:pPr>
      <w:r>
        <w:t>Class A reporting with 8, 12, and 16 ports using the Rel-13 codebook</w:t>
      </w:r>
    </w:p>
    <w:p w:rsidR="00010A08" w:rsidRDefault="00010A08" w:rsidP="00637ACC">
      <w:pPr>
        <w:pStyle w:val="BodyText"/>
        <w:numPr>
          <w:ilvl w:val="1"/>
          <w:numId w:val="18"/>
        </w:numPr>
        <w:spacing w:after="0"/>
      </w:pPr>
      <w:r>
        <w:t xml:space="preserve">Class B reporting with </w:t>
      </w:r>
      <w:proofErr w:type="spellStart"/>
      <w:r>
        <w:t>Nmax</w:t>
      </w:r>
      <w:proofErr w:type="spellEnd"/>
      <w:r>
        <w:t xml:space="preserve"> = 8 ports using K&gt;1 CSI-RS resources and using the Rel-13 K=1 codebook</w:t>
      </w:r>
    </w:p>
    <w:p w:rsidR="00010A08" w:rsidRDefault="00010A08" w:rsidP="00637ACC">
      <w:pPr>
        <w:pStyle w:val="BodyText"/>
        <w:numPr>
          <w:ilvl w:val="1"/>
          <w:numId w:val="18"/>
        </w:numPr>
        <w:spacing w:after="0"/>
      </w:pPr>
      <w:r>
        <w:t xml:space="preserve">Class B reporting with extended </w:t>
      </w:r>
      <w:proofErr w:type="spellStart"/>
      <w:r>
        <w:t>Nmax</w:t>
      </w:r>
      <w:proofErr w:type="spellEnd"/>
      <w:r>
        <w:t xml:space="preserve"> = 16 ports</w:t>
      </w:r>
      <w:r w:rsidRPr="004E7024">
        <w:t xml:space="preserve"> </w:t>
      </w:r>
      <w:r>
        <w:t>using K&gt;1 CSI-RS resources and using the Rel-13 K=1 codebook</w:t>
      </w:r>
    </w:p>
    <w:p w:rsidR="00010A08" w:rsidRDefault="00010A08" w:rsidP="00637ACC">
      <w:pPr>
        <w:pStyle w:val="BodyText"/>
        <w:numPr>
          <w:ilvl w:val="1"/>
          <w:numId w:val="18"/>
        </w:numPr>
        <w:spacing w:after="0"/>
      </w:pPr>
      <w:r>
        <w:t>Channel measurement restriction, independent of if the UE is configured for Class A or Class B codebooks.</w:t>
      </w:r>
    </w:p>
    <w:p w:rsidR="00010A08" w:rsidRDefault="00010A08" w:rsidP="00637ACC">
      <w:pPr>
        <w:pStyle w:val="BodyText"/>
        <w:numPr>
          <w:ilvl w:val="1"/>
          <w:numId w:val="18"/>
        </w:numPr>
        <w:spacing w:after="0"/>
      </w:pPr>
      <w:r>
        <w:t>Interference measurement restriction, independent of if the UE is configured for Class A or Class B codebooks.</w:t>
      </w:r>
    </w:p>
    <w:p w:rsidR="00010A08" w:rsidRDefault="00010A08" w:rsidP="00637ACC">
      <w:pPr>
        <w:pStyle w:val="BodyText"/>
        <w:numPr>
          <w:ilvl w:val="1"/>
          <w:numId w:val="18"/>
        </w:numPr>
        <w:spacing w:after="0"/>
      </w:pPr>
      <w:r>
        <w:t>SRS with RPF=4 and 12 cyclic shifts.</w:t>
      </w:r>
    </w:p>
    <w:p w:rsidR="00010A08" w:rsidRDefault="00010A08" w:rsidP="00637ACC">
      <w:pPr>
        <w:pStyle w:val="BodyText"/>
        <w:numPr>
          <w:ilvl w:val="1"/>
          <w:numId w:val="18"/>
        </w:numPr>
        <w:spacing w:after="0"/>
      </w:pPr>
      <w:r>
        <w:t xml:space="preserve">SRS for TDD with additional SRS symbols in </w:t>
      </w:r>
      <w:proofErr w:type="spellStart"/>
      <w:r>
        <w:t>upPTS</w:t>
      </w:r>
      <w:proofErr w:type="spellEnd"/>
      <w:r>
        <w:t>.</w:t>
      </w:r>
    </w:p>
    <w:p w:rsidR="00010A08" w:rsidRDefault="00010A08" w:rsidP="00637ACC">
      <w:pPr>
        <w:pStyle w:val="BodyText"/>
        <w:numPr>
          <w:ilvl w:val="1"/>
          <w:numId w:val="18"/>
        </w:numPr>
        <w:spacing w:after="0"/>
      </w:pPr>
      <w:r>
        <w:t>DMRS using 4 bit DCI table</w:t>
      </w:r>
    </w:p>
    <w:p w:rsidR="00010A08" w:rsidRDefault="00010A08" w:rsidP="00637ACC">
      <w:pPr>
        <w:pStyle w:val="BodyText"/>
        <w:numPr>
          <w:ilvl w:val="1"/>
          <w:numId w:val="18"/>
        </w:numPr>
        <w:spacing w:after="0"/>
      </w:pPr>
      <w:r>
        <w:t xml:space="preserve">CSI-RS in </w:t>
      </w:r>
      <w:proofErr w:type="spellStart"/>
      <w:r>
        <w:t>DwPTS</w:t>
      </w:r>
      <w:proofErr w:type="spellEnd"/>
      <w:r>
        <w:t xml:space="preserve"> for TDD </w:t>
      </w:r>
    </w:p>
    <w:p w:rsidR="00F867A1" w:rsidRPr="00F867A1" w:rsidRDefault="00010A08" w:rsidP="00F867A1">
      <w:pPr>
        <w:pStyle w:val="BodyText"/>
      </w:pPr>
      <w:r>
        <w:t xml:space="preserve"> </w:t>
      </w:r>
    </w:p>
    <w:sectPr w:rsidR="00F867A1" w:rsidRPr="00F867A1">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A2F" w:rsidRDefault="00B97A2F">
      <w:r>
        <w:separator/>
      </w:r>
    </w:p>
  </w:endnote>
  <w:endnote w:type="continuationSeparator" w:id="0">
    <w:p w:rsidR="00B97A2F" w:rsidRDefault="00B97A2F">
      <w:r>
        <w:continuationSeparator/>
      </w:r>
    </w:p>
  </w:endnote>
  <w:endnote w:type="continuationNotice" w:id="1">
    <w:p w:rsidR="00B97A2F" w:rsidRDefault="00B97A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354" w:rsidRDefault="001B03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354" w:rsidRDefault="001B035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354" w:rsidRDefault="001B03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A2F" w:rsidRDefault="00B97A2F">
      <w:r>
        <w:separator/>
      </w:r>
    </w:p>
  </w:footnote>
  <w:footnote w:type="continuationSeparator" w:id="0">
    <w:p w:rsidR="00B97A2F" w:rsidRDefault="00B97A2F">
      <w:r>
        <w:continuationSeparator/>
      </w:r>
    </w:p>
  </w:footnote>
  <w:footnote w:type="continuationNotice" w:id="1">
    <w:p w:rsidR="00B97A2F" w:rsidRDefault="00B97A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354" w:rsidRDefault="001B03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354" w:rsidRDefault="001B035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354" w:rsidRDefault="001B03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B1E63"/>
    <w:multiLevelType w:val="hybridMultilevel"/>
    <w:tmpl w:val="0C9C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2">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3">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nsid w:val="4CC578F3"/>
    <w:multiLevelType w:val="hybridMultilevel"/>
    <w:tmpl w:val="9710E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6A836C3C"/>
    <w:multiLevelType w:val="hybridMultilevel"/>
    <w:tmpl w:val="9642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15">
    <w:nsid w:val="7D847404"/>
    <w:multiLevelType w:val="hybridMultilevel"/>
    <w:tmpl w:val="56764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4"/>
  </w:num>
  <w:num w:numId="4">
    <w:abstractNumId w:val="1"/>
  </w:num>
  <w:num w:numId="5">
    <w:abstractNumId w:val="14"/>
  </w:num>
  <w:num w:numId="6">
    <w:abstractNumId w:val="12"/>
  </w:num>
  <w:num w:numId="7">
    <w:abstractNumId w:val="8"/>
  </w:num>
  <w:num w:numId="8">
    <w:abstractNumId w:val="6"/>
  </w:num>
  <w:num w:numId="9">
    <w:abstractNumId w:val="2"/>
  </w:num>
  <w:num w:numId="10">
    <w:abstractNumId w:val="10"/>
  </w:num>
  <w:num w:numId="11">
    <w:abstractNumId w:val="3"/>
  </w:num>
  <w:num w:numId="12">
    <w:abstractNumId w:val="9"/>
  </w:num>
  <w:num w:numId="13">
    <w:abstractNumId w:val="11"/>
  </w:num>
  <w:num w:numId="14">
    <w:abstractNumId w:val="5"/>
  </w:num>
  <w:num w:numId="15">
    <w:abstractNumId w:val="7"/>
  </w:num>
  <w:num w:numId="16">
    <w:abstractNumId w:val="7"/>
  </w:num>
  <w:num w:numId="17">
    <w:abstractNumId w:val="0"/>
  </w:num>
  <w:num w:numId="18">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NotDisplayPageBoundarie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11F"/>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0A08"/>
    <w:rsid w:val="00011296"/>
    <w:rsid w:val="000117B9"/>
    <w:rsid w:val="000120A7"/>
    <w:rsid w:val="000120B7"/>
    <w:rsid w:val="000120E9"/>
    <w:rsid w:val="000122BB"/>
    <w:rsid w:val="000127E0"/>
    <w:rsid w:val="0001288E"/>
    <w:rsid w:val="0001361B"/>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CFE"/>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40094"/>
    <w:rsid w:val="0004035C"/>
    <w:rsid w:val="000408DB"/>
    <w:rsid w:val="00040C36"/>
    <w:rsid w:val="00041D75"/>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9AB"/>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F36"/>
    <w:rsid w:val="00060442"/>
    <w:rsid w:val="000608E8"/>
    <w:rsid w:val="00060AD1"/>
    <w:rsid w:val="00060C20"/>
    <w:rsid w:val="00061AE3"/>
    <w:rsid w:val="00061E1F"/>
    <w:rsid w:val="000620E7"/>
    <w:rsid w:val="000622B5"/>
    <w:rsid w:val="00062338"/>
    <w:rsid w:val="00062423"/>
    <w:rsid w:val="00062CA8"/>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4E"/>
    <w:rsid w:val="000C070A"/>
    <w:rsid w:val="000C0DF5"/>
    <w:rsid w:val="000C0FAC"/>
    <w:rsid w:val="000C0FCA"/>
    <w:rsid w:val="000C1324"/>
    <w:rsid w:val="000C1DCB"/>
    <w:rsid w:val="000C2160"/>
    <w:rsid w:val="000C2638"/>
    <w:rsid w:val="000C29BB"/>
    <w:rsid w:val="000C3999"/>
    <w:rsid w:val="000C3C89"/>
    <w:rsid w:val="000C3F46"/>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BCD"/>
    <w:rsid w:val="000C7220"/>
    <w:rsid w:val="000C7B2D"/>
    <w:rsid w:val="000C7CBA"/>
    <w:rsid w:val="000C7FDB"/>
    <w:rsid w:val="000D0496"/>
    <w:rsid w:val="000D081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8E"/>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23D"/>
    <w:rsid w:val="00151774"/>
    <w:rsid w:val="001518A4"/>
    <w:rsid w:val="00152087"/>
    <w:rsid w:val="00152419"/>
    <w:rsid w:val="00152592"/>
    <w:rsid w:val="00152AAF"/>
    <w:rsid w:val="00152F5D"/>
    <w:rsid w:val="00153503"/>
    <w:rsid w:val="00153B2D"/>
    <w:rsid w:val="00153E38"/>
    <w:rsid w:val="00154647"/>
    <w:rsid w:val="001546B3"/>
    <w:rsid w:val="00154F7E"/>
    <w:rsid w:val="001600F5"/>
    <w:rsid w:val="00160F79"/>
    <w:rsid w:val="00161332"/>
    <w:rsid w:val="00161636"/>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18FA"/>
    <w:rsid w:val="0018297E"/>
    <w:rsid w:val="00182E93"/>
    <w:rsid w:val="00182ECE"/>
    <w:rsid w:val="00183046"/>
    <w:rsid w:val="001836EC"/>
    <w:rsid w:val="00183738"/>
    <w:rsid w:val="00183D0B"/>
    <w:rsid w:val="00183E34"/>
    <w:rsid w:val="001840F2"/>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C8C"/>
    <w:rsid w:val="001A510C"/>
    <w:rsid w:val="001A52D2"/>
    <w:rsid w:val="001A5557"/>
    <w:rsid w:val="001A5894"/>
    <w:rsid w:val="001A72F3"/>
    <w:rsid w:val="001A7510"/>
    <w:rsid w:val="001A79E2"/>
    <w:rsid w:val="001A7B4B"/>
    <w:rsid w:val="001B0343"/>
    <w:rsid w:val="001B0354"/>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A58"/>
    <w:rsid w:val="001E1B51"/>
    <w:rsid w:val="001E1C44"/>
    <w:rsid w:val="001E207C"/>
    <w:rsid w:val="001E23E1"/>
    <w:rsid w:val="001E2A7A"/>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A82"/>
    <w:rsid w:val="001F16AC"/>
    <w:rsid w:val="001F22D9"/>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5EAA"/>
    <w:rsid w:val="00215F51"/>
    <w:rsid w:val="00216095"/>
    <w:rsid w:val="00216433"/>
    <w:rsid w:val="0021682F"/>
    <w:rsid w:val="00216843"/>
    <w:rsid w:val="00216A15"/>
    <w:rsid w:val="00216E42"/>
    <w:rsid w:val="0021702F"/>
    <w:rsid w:val="002171E5"/>
    <w:rsid w:val="0021747E"/>
    <w:rsid w:val="00217517"/>
    <w:rsid w:val="0021793A"/>
    <w:rsid w:val="00217968"/>
    <w:rsid w:val="00217A70"/>
    <w:rsid w:val="00217DEC"/>
    <w:rsid w:val="00217F1D"/>
    <w:rsid w:val="00217FEF"/>
    <w:rsid w:val="00220058"/>
    <w:rsid w:val="002202BC"/>
    <w:rsid w:val="00220565"/>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179"/>
    <w:rsid w:val="002444B0"/>
    <w:rsid w:val="00244757"/>
    <w:rsid w:val="00244DEC"/>
    <w:rsid w:val="002450CD"/>
    <w:rsid w:val="002452AD"/>
    <w:rsid w:val="00245324"/>
    <w:rsid w:val="00245800"/>
    <w:rsid w:val="00245AD3"/>
    <w:rsid w:val="00245D93"/>
    <w:rsid w:val="00245F88"/>
    <w:rsid w:val="00247888"/>
    <w:rsid w:val="00247BAE"/>
    <w:rsid w:val="00250846"/>
    <w:rsid w:val="00250C3E"/>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3195"/>
    <w:rsid w:val="002635FE"/>
    <w:rsid w:val="00263692"/>
    <w:rsid w:val="00263698"/>
    <w:rsid w:val="00263C5F"/>
    <w:rsid w:val="00263D46"/>
    <w:rsid w:val="0026489D"/>
    <w:rsid w:val="00264CAB"/>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A39"/>
    <w:rsid w:val="00285278"/>
    <w:rsid w:val="0028535B"/>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9AE"/>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3628"/>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A33"/>
    <w:rsid w:val="00302E68"/>
    <w:rsid w:val="00302F2D"/>
    <w:rsid w:val="00302F5C"/>
    <w:rsid w:val="0030351C"/>
    <w:rsid w:val="003037A7"/>
    <w:rsid w:val="00303A6E"/>
    <w:rsid w:val="0030425B"/>
    <w:rsid w:val="00304BA3"/>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2D5"/>
    <w:rsid w:val="0034665D"/>
    <w:rsid w:val="00346C6F"/>
    <w:rsid w:val="00346D94"/>
    <w:rsid w:val="00347089"/>
    <w:rsid w:val="00347D98"/>
    <w:rsid w:val="00350479"/>
    <w:rsid w:val="00351212"/>
    <w:rsid w:val="00351468"/>
    <w:rsid w:val="00351812"/>
    <w:rsid w:val="00352A4F"/>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8FC"/>
    <w:rsid w:val="00372A39"/>
    <w:rsid w:val="00372D41"/>
    <w:rsid w:val="00372E7A"/>
    <w:rsid w:val="0037422F"/>
    <w:rsid w:val="003747B7"/>
    <w:rsid w:val="00374901"/>
    <w:rsid w:val="00374AB4"/>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3A2D"/>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F96"/>
    <w:rsid w:val="003A568D"/>
    <w:rsid w:val="003A56D7"/>
    <w:rsid w:val="003A5722"/>
    <w:rsid w:val="003A588C"/>
    <w:rsid w:val="003A58B7"/>
    <w:rsid w:val="003A5ABF"/>
    <w:rsid w:val="003A5C2B"/>
    <w:rsid w:val="003A5E7B"/>
    <w:rsid w:val="003A67A5"/>
    <w:rsid w:val="003A6884"/>
    <w:rsid w:val="003A6EBA"/>
    <w:rsid w:val="003A6F5D"/>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6497"/>
    <w:rsid w:val="003B76DF"/>
    <w:rsid w:val="003B7935"/>
    <w:rsid w:val="003B7A5F"/>
    <w:rsid w:val="003B7AA0"/>
    <w:rsid w:val="003B7B18"/>
    <w:rsid w:val="003C0115"/>
    <w:rsid w:val="003C01D8"/>
    <w:rsid w:val="003C03E9"/>
    <w:rsid w:val="003C0512"/>
    <w:rsid w:val="003C0643"/>
    <w:rsid w:val="003C0DB0"/>
    <w:rsid w:val="003C2B75"/>
    <w:rsid w:val="003C2DB3"/>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12E"/>
    <w:rsid w:val="00407800"/>
    <w:rsid w:val="004078FD"/>
    <w:rsid w:val="00407A4E"/>
    <w:rsid w:val="00407FD4"/>
    <w:rsid w:val="004102A7"/>
    <w:rsid w:val="00410384"/>
    <w:rsid w:val="004104F3"/>
    <w:rsid w:val="00410BB2"/>
    <w:rsid w:val="00410E5D"/>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30"/>
    <w:rsid w:val="00450CB3"/>
    <w:rsid w:val="00450CE3"/>
    <w:rsid w:val="00451619"/>
    <w:rsid w:val="004518C0"/>
    <w:rsid w:val="00451E42"/>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5D11"/>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6DE"/>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1BD"/>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02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1F05"/>
    <w:rsid w:val="00503219"/>
    <w:rsid w:val="00503B41"/>
    <w:rsid w:val="00503C05"/>
    <w:rsid w:val="00504BA5"/>
    <w:rsid w:val="00504F82"/>
    <w:rsid w:val="00505025"/>
    <w:rsid w:val="00505253"/>
    <w:rsid w:val="005057C1"/>
    <w:rsid w:val="005059FE"/>
    <w:rsid w:val="00505EA4"/>
    <w:rsid w:val="005062EF"/>
    <w:rsid w:val="005064D8"/>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A6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1DA7"/>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2FE6"/>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2D3"/>
    <w:rsid w:val="00573472"/>
    <w:rsid w:val="00573717"/>
    <w:rsid w:val="00573A6C"/>
    <w:rsid w:val="0057509D"/>
    <w:rsid w:val="005755B1"/>
    <w:rsid w:val="005755D4"/>
    <w:rsid w:val="00575F36"/>
    <w:rsid w:val="00576A2C"/>
    <w:rsid w:val="005773F5"/>
    <w:rsid w:val="00577776"/>
    <w:rsid w:val="0057799C"/>
    <w:rsid w:val="005801FC"/>
    <w:rsid w:val="0058049E"/>
    <w:rsid w:val="00580708"/>
    <w:rsid w:val="00580A23"/>
    <w:rsid w:val="00580C66"/>
    <w:rsid w:val="00580D64"/>
    <w:rsid w:val="005812BC"/>
    <w:rsid w:val="00581705"/>
    <w:rsid w:val="00581767"/>
    <w:rsid w:val="00581B81"/>
    <w:rsid w:val="00581DFF"/>
    <w:rsid w:val="00582AC9"/>
    <w:rsid w:val="005832CD"/>
    <w:rsid w:val="00583450"/>
    <w:rsid w:val="00583B90"/>
    <w:rsid w:val="00583C64"/>
    <w:rsid w:val="00583CDE"/>
    <w:rsid w:val="00584244"/>
    <w:rsid w:val="005846BD"/>
    <w:rsid w:val="00584702"/>
    <w:rsid w:val="00584C31"/>
    <w:rsid w:val="00584FC2"/>
    <w:rsid w:val="00585D98"/>
    <w:rsid w:val="00586489"/>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742"/>
    <w:rsid w:val="005B7605"/>
    <w:rsid w:val="005B7798"/>
    <w:rsid w:val="005B7CA0"/>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9E6"/>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3F7B"/>
    <w:rsid w:val="005D40D7"/>
    <w:rsid w:val="005D40F7"/>
    <w:rsid w:val="005D453E"/>
    <w:rsid w:val="005D49C8"/>
    <w:rsid w:val="005D49DB"/>
    <w:rsid w:val="005D5003"/>
    <w:rsid w:val="005D5DCE"/>
    <w:rsid w:val="005D60E0"/>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B3B"/>
    <w:rsid w:val="005F0C86"/>
    <w:rsid w:val="005F1018"/>
    <w:rsid w:val="005F1231"/>
    <w:rsid w:val="005F1441"/>
    <w:rsid w:val="005F1CBA"/>
    <w:rsid w:val="005F21D2"/>
    <w:rsid w:val="005F24F8"/>
    <w:rsid w:val="005F29A6"/>
    <w:rsid w:val="005F29E4"/>
    <w:rsid w:val="005F2A40"/>
    <w:rsid w:val="005F2F22"/>
    <w:rsid w:val="005F448F"/>
    <w:rsid w:val="005F450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05"/>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ACC"/>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1538"/>
    <w:rsid w:val="006517FC"/>
    <w:rsid w:val="00651E56"/>
    <w:rsid w:val="0065213D"/>
    <w:rsid w:val="0065250B"/>
    <w:rsid w:val="00652CA8"/>
    <w:rsid w:val="00653422"/>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C9A"/>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036"/>
    <w:rsid w:val="00686B76"/>
    <w:rsid w:val="006872C7"/>
    <w:rsid w:val="006873AF"/>
    <w:rsid w:val="006879A7"/>
    <w:rsid w:val="00687B0B"/>
    <w:rsid w:val="00687C24"/>
    <w:rsid w:val="00690C30"/>
    <w:rsid w:val="00691116"/>
    <w:rsid w:val="00691BEA"/>
    <w:rsid w:val="00691D20"/>
    <w:rsid w:val="00691FF8"/>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EBD"/>
    <w:rsid w:val="006A7F50"/>
    <w:rsid w:val="006B0A09"/>
    <w:rsid w:val="006B0ACF"/>
    <w:rsid w:val="006B0DDD"/>
    <w:rsid w:val="006B122E"/>
    <w:rsid w:val="006B13E4"/>
    <w:rsid w:val="006B1E75"/>
    <w:rsid w:val="006B27E0"/>
    <w:rsid w:val="006B2B46"/>
    <w:rsid w:val="006B2E02"/>
    <w:rsid w:val="006B4308"/>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A0A"/>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6E4"/>
    <w:rsid w:val="006F46E6"/>
    <w:rsid w:val="006F4745"/>
    <w:rsid w:val="006F4C6C"/>
    <w:rsid w:val="006F4F0F"/>
    <w:rsid w:val="006F52E4"/>
    <w:rsid w:val="006F54FB"/>
    <w:rsid w:val="006F597D"/>
    <w:rsid w:val="006F5AD3"/>
    <w:rsid w:val="006F5BE2"/>
    <w:rsid w:val="006F66B9"/>
    <w:rsid w:val="006F680C"/>
    <w:rsid w:val="006F682A"/>
    <w:rsid w:val="006F6E44"/>
    <w:rsid w:val="006F758C"/>
    <w:rsid w:val="006F7910"/>
    <w:rsid w:val="006F7DF9"/>
    <w:rsid w:val="006F7FE7"/>
    <w:rsid w:val="00700A41"/>
    <w:rsid w:val="007012F3"/>
    <w:rsid w:val="00701691"/>
    <w:rsid w:val="00701E46"/>
    <w:rsid w:val="0070207A"/>
    <w:rsid w:val="00702618"/>
    <w:rsid w:val="00702935"/>
    <w:rsid w:val="00703706"/>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336"/>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51C9"/>
    <w:rsid w:val="00755525"/>
    <w:rsid w:val="00755571"/>
    <w:rsid w:val="00755725"/>
    <w:rsid w:val="00755780"/>
    <w:rsid w:val="00755F3A"/>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433F"/>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61C9"/>
    <w:rsid w:val="00776EF9"/>
    <w:rsid w:val="007771B0"/>
    <w:rsid w:val="00777725"/>
    <w:rsid w:val="00777E65"/>
    <w:rsid w:val="00777EB2"/>
    <w:rsid w:val="007800B0"/>
    <w:rsid w:val="00780B4D"/>
    <w:rsid w:val="00780C2B"/>
    <w:rsid w:val="00780D37"/>
    <w:rsid w:val="00780DCB"/>
    <w:rsid w:val="00781396"/>
    <w:rsid w:val="007817FD"/>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A764F"/>
    <w:rsid w:val="007B01FE"/>
    <w:rsid w:val="007B07B3"/>
    <w:rsid w:val="007B08A6"/>
    <w:rsid w:val="007B08BE"/>
    <w:rsid w:val="007B0B49"/>
    <w:rsid w:val="007B1164"/>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5"/>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43B"/>
    <w:rsid w:val="00816937"/>
    <w:rsid w:val="00816A23"/>
    <w:rsid w:val="00816A9D"/>
    <w:rsid w:val="00816F8F"/>
    <w:rsid w:val="0081786E"/>
    <w:rsid w:val="00817A5B"/>
    <w:rsid w:val="00817C16"/>
    <w:rsid w:val="008203DB"/>
    <w:rsid w:val="00820A47"/>
    <w:rsid w:val="00820B0F"/>
    <w:rsid w:val="00820F13"/>
    <w:rsid w:val="0082178C"/>
    <w:rsid w:val="00821A6C"/>
    <w:rsid w:val="0082207F"/>
    <w:rsid w:val="008220CB"/>
    <w:rsid w:val="0082228F"/>
    <w:rsid w:val="00822678"/>
    <w:rsid w:val="00822ABD"/>
    <w:rsid w:val="00822AE0"/>
    <w:rsid w:val="00822C01"/>
    <w:rsid w:val="00823281"/>
    <w:rsid w:val="0082358C"/>
    <w:rsid w:val="008239E1"/>
    <w:rsid w:val="00823B7F"/>
    <w:rsid w:val="008240F1"/>
    <w:rsid w:val="00824C6B"/>
    <w:rsid w:val="00824F24"/>
    <w:rsid w:val="00825661"/>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A15"/>
    <w:rsid w:val="00842E28"/>
    <w:rsid w:val="0084387B"/>
    <w:rsid w:val="00843CE8"/>
    <w:rsid w:val="00843DB0"/>
    <w:rsid w:val="00844B94"/>
    <w:rsid w:val="00845253"/>
    <w:rsid w:val="008458C7"/>
    <w:rsid w:val="0084684D"/>
    <w:rsid w:val="008469A3"/>
    <w:rsid w:val="0084748D"/>
    <w:rsid w:val="00847742"/>
    <w:rsid w:val="0084796E"/>
    <w:rsid w:val="00847FD9"/>
    <w:rsid w:val="0085020D"/>
    <w:rsid w:val="00850438"/>
    <w:rsid w:val="00851425"/>
    <w:rsid w:val="0085190E"/>
    <w:rsid w:val="00851D8E"/>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2ECA"/>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589"/>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026"/>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168"/>
    <w:rsid w:val="008A3368"/>
    <w:rsid w:val="008A3E47"/>
    <w:rsid w:val="008A3E82"/>
    <w:rsid w:val="008A40BE"/>
    <w:rsid w:val="008A40C1"/>
    <w:rsid w:val="008A41B7"/>
    <w:rsid w:val="008A5537"/>
    <w:rsid w:val="008A57C8"/>
    <w:rsid w:val="008A5F91"/>
    <w:rsid w:val="008A60CE"/>
    <w:rsid w:val="008A625E"/>
    <w:rsid w:val="008A665C"/>
    <w:rsid w:val="008A6909"/>
    <w:rsid w:val="008A696A"/>
    <w:rsid w:val="008A6E81"/>
    <w:rsid w:val="008A73C3"/>
    <w:rsid w:val="008A7670"/>
    <w:rsid w:val="008B0589"/>
    <w:rsid w:val="008B0C98"/>
    <w:rsid w:val="008B0CA7"/>
    <w:rsid w:val="008B11F1"/>
    <w:rsid w:val="008B1372"/>
    <w:rsid w:val="008B16A4"/>
    <w:rsid w:val="008B17EC"/>
    <w:rsid w:val="008B1D6A"/>
    <w:rsid w:val="008B2410"/>
    <w:rsid w:val="008B2795"/>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7B3"/>
    <w:rsid w:val="008D7B38"/>
    <w:rsid w:val="008D7FCB"/>
    <w:rsid w:val="008E03C8"/>
    <w:rsid w:val="008E13AC"/>
    <w:rsid w:val="008E145F"/>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31E1"/>
    <w:rsid w:val="009031FC"/>
    <w:rsid w:val="009033DF"/>
    <w:rsid w:val="00903CA4"/>
    <w:rsid w:val="00904071"/>
    <w:rsid w:val="0090417D"/>
    <w:rsid w:val="0090562C"/>
    <w:rsid w:val="00905683"/>
    <w:rsid w:val="009058DA"/>
    <w:rsid w:val="00906418"/>
    <w:rsid w:val="009067B2"/>
    <w:rsid w:val="00906A6B"/>
    <w:rsid w:val="00906C7D"/>
    <w:rsid w:val="00907039"/>
    <w:rsid w:val="0090764A"/>
    <w:rsid w:val="00907715"/>
    <w:rsid w:val="009104C9"/>
    <w:rsid w:val="009105AB"/>
    <w:rsid w:val="009105DE"/>
    <w:rsid w:val="009109A2"/>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D6C"/>
    <w:rsid w:val="00924F28"/>
    <w:rsid w:val="0092506B"/>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82D"/>
    <w:rsid w:val="00936DF6"/>
    <w:rsid w:val="0093744F"/>
    <w:rsid w:val="0093782B"/>
    <w:rsid w:val="00937C37"/>
    <w:rsid w:val="00937E83"/>
    <w:rsid w:val="00940155"/>
    <w:rsid w:val="00940299"/>
    <w:rsid w:val="009403FE"/>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67F32"/>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A47"/>
    <w:rsid w:val="009941C6"/>
    <w:rsid w:val="009943AE"/>
    <w:rsid w:val="0099490F"/>
    <w:rsid w:val="009959F2"/>
    <w:rsid w:val="00995FEE"/>
    <w:rsid w:val="009968D9"/>
    <w:rsid w:val="00996BD1"/>
    <w:rsid w:val="009A0009"/>
    <w:rsid w:val="009A0460"/>
    <w:rsid w:val="009A0D9B"/>
    <w:rsid w:val="009A14E8"/>
    <w:rsid w:val="009A16EA"/>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35A"/>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73A"/>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A5"/>
    <w:rsid w:val="009E19FC"/>
    <w:rsid w:val="009E34DE"/>
    <w:rsid w:val="009E3C5F"/>
    <w:rsid w:val="009E4129"/>
    <w:rsid w:val="009E467B"/>
    <w:rsid w:val="009E4785"/>
    <w:rsid w:val="009E5AE5"/>
    <w:rsid w:val="009E5C25"/>
    <w:rsid w:val="009E6A82"/>
    <w:rsid w:val="009E6AF8"/>
    <w:rsid w:val="009E770C"/>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53"/>
    <w:rsid w:val="009F5827"/>
    <w:rsid w:val="009F5993"/>
    <w:rsid w:val="009F6530"/>
    <w:rsid w:val="009F67D1"/>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6D4A"/>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27C75"/>
    <w:rsid w:val="00A30694"/>
    <w:rsid w:val="00A30C5A"/>
    <w:rsid w:val="00A30EC3"/>
    <w:rsid w:val="00A31391"/>
    <w:rsid w:val="00A31CEB"/>
    <w:rsid w:val="00A32B0A"/>
    <w:rsid w:val="00A32D53"/>
    <w:rsid w:val="00A33671"/>
    <w:rsid w:val="00A3423D"/>
    <w:rsid w:val="00A343AA"/>
    <w:rsid w:val="00A34A3A"/>
    <w:rsid w:val="00A34E7C"/>
    <w:rsid w:val="00A352A8"/>
    <w:rsid w:val="00A358F9"/>
    <w:rsid w:val="00A35C3E"/>
    <w:rsid w:val="00A35D4F"/>
    <w:rsid w:val="00A35EFE"/>
    <w:rsid w:val="00A35FDB"/>
    <w:rsid w:val="00A36E9F"/>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2E9"/>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EC4"/>
    <w:rsid w:val="00A64AC8"/>
    <w:rsid w:val="00A65921"/>
    <w:rsid w:val="00A6604E"/>
    <w:rsid w:val="00A66293"/>
    <w:rsid w:val="00A6635C"/>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A7F"/>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17A"/>
    <w:rsid w:val="00AF43F4"/>
    <w:rsid w:val="00AF4D77"/>
    <w:rsid w:val="00AF4F2C"/>
    <w:rsid w:val="00AF514F"/>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AB3"/>
    <w:rsid w:val="00B103D0"/>
    <w:rsid w:val="00B10978"/>
    <w:rsid w:val="00B10998"/>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0D6"/>
    <w:rsid w:val="00B62E26"/>
    <w:rsid w:val="00B62E52"/>
    <w:rsid w:val="00B633B1"/>
    <w:rsid w:val="00B636C3"/>
    <w:rsid w:val="00B6616F"/>
    <w:rsid w:val="00B66DA6"/>
    <w:rsid w:val="00B66EB3"/>
    <w:rsid w:val="00B6704F"/>
    <w:rsid w:val="00B673BB"/>
    <w:rsid w:val="00B67A1F"/>
    <w:rsid w:val="00B67E0A"/>
    <w:rsid w:val="00B703F8"/>
    <w:rsid w:val="00B707BD"/>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97A2F"/>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3C75"/>
    <w:rsid w:val="00BA52A5"/>
    <w:rsid w:val="00BA5BE4"/>
    <w:rsid w:val="00BA5F56"/>
    <w:rsid w:val="00BA6076"/>
    <w:rsid w:val="00BA60E7"/>
    <w:rsid w:val="00BA69CF"/>
    <w:rsid w:val="00BA6D50"/>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5C7"/>
    <w:rsid w:val="00BC5BD2"/>
    <w:rsid w:val="00BC6048"/>
    <w:rsid w:val="00BC610D"/>
    <w:rsid w:val="00BC610F"/>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5CE"/>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4C3"/>
    <w:rsid w:val="00BE0D1A"/>
    <w:rsid w:val="00BE12FA"/>
    <w:rsid w:val="00BE18D9"/>
    <w:rsid w:val="00BE2021"/>
    <w:rsid w:val="00BE2276"/>
    <w:rsid w:val="00BE3295"/>
    <w:rsid w:val="00BE3653"/>
    <w:rsid w:val="00BE3B8C"/>
    <w:rsid w:val="00BE41EE"/>
    <w:rsid w:val="00BE4433"/>
    <w:rsid w:val="00BE4C9B"/>
    <w:rsid w:val="00BE52D8"/>
    <w:rsid w:val="00BE63CA"/>
    <w:rsid w:val="00BE6470"/>
    <w:rsid w:val="00BE652B"/>
    <w:rsid w:val="00BE6641"/>
    <w:rsid w:val="00BE6EEF"/>
    <w:rsid w:val="00BE7718"/>
    <w:rsid w:val="00BE7921"/>
    <w:rsid w:val="00BE7A18"/>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C00031"/>
    <w:rsid w:val="00C000EF"/>
    <w:rsid w:val="00C00129"/>
    <w:rsid w:val="00C00825"/>
    <w:rsid w:val="00C01300"/>
    <w:rsid w:val="00C01642"/>
    <w:rsid w:val="00C016CB"/>
    <w:rsid w:val="00C01E77"/>
    <w:rsid w:val="00C02853"/>
    <w:rsid w:val="00C0287B"/>
    <w:rsid w:val="00C02A4D"/>
    <w:rsid w:val="00C02CAA"/>
    <w:rsid w:val="00C0362D"/>
    <w:rsid w:val="00C0369E"/>
    <w:rsid w:val="00C0376B"/>
    <w:rsid w:val="00C03BE8"/>
    <w:rsid w:val="00C03E08"/>
    <w:rsid w:val="00C049E0"/>
    <w:rsid w:val="00C050BC"/>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090"/>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372F"/>
    <w:rsid w:val="00C239F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AB7"/>
    <w:rsid w:val="00C857E5"/>
    <w:rsid w:val="00C85945"/>
    <w:rsid w:val="00C85E00"/>
    <w:rsid w:val="00C86534"/>
    <w:rsid w:val="00C86872"/>
    <w:rsid w:val="00C86CA5"/>
    <w:rsid w:val="00C874B6"/>
    <w:rsid w:val="00C87552"/>
    <w:rsid w:val="00C87760"/>
    <w:rsid w:val="00C87FD1"/>
    <w:rsid w:val="00C9016D"/>
    <w:rsid w:val="00C9027E"/>
    <w:rsid w:val="00C90DDA"/>
    <w:rsid w:val="00C90E75"/>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55A"/>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897"/>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43A0"/>
    <w:rsid w:val="00CE4479"/>
    <w:rsid w:val="00CE496C"/>
    <w:rsid w:val="00CE4B7F"/>
    <w:rsid w:val="00CE4C79"/>
    <w:rsid w:val="00CE5B0F"/>
    <w:rsid w:val="00CE5DEE"/>
    <w:rsid w:val="00CE6B50"/>
    <w:rsid w:val="00CE79C7"/>
    <w:rsid w:val="00CE7CAD"/>
    <w:rsid w:val="00CF032E"/>
    <w:rsid w:val="00CF03B6"/>
    <w:rsid w:val="00CF05D8"/>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D1"/>
    <w:rsid w:val="00D028A5"/>
    <w:rsid w:val="00D036EA"/>
    <w:rsid w:val="00D03721"/>
    <w:rsid w:val="00D0390D"/>
    <w:rsid w:val="00D03912"/>
    <w:rsid w:val="00D03CF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9F"/>
    <w:rsid w:val="00D20F0E"/>
    <w:rsid w:val="00D2126F"/>
    <w:rsid w:val="00D213E7"/>
    <w:rsid w:val="00D21586"/>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383B"/>
    <w:rsid w:val="00D338C5"/>
    <w:rsid w:val="00D33D8E"/>
    <w:rsid w:val="00D3400A"/>
    <w:rsid w:val="00D341E6"/>
    <w:rsid w:val="00D34374"/>
    <w:rsid w:val="00D34D38"/>
    <w:rsid w:val="00D34D6C"/>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32CA"/>
    <w:rsid w:val="00D6427F"/>
    <w:rsid w:val="00D644E7"/>
    <w:rsid w:val="00D647A8"/>
    <w:rsid w:val="00D64A01"/>
    <w:rsid w:val="00D64AB1"/>
    <w:rsid w:val="00D651C9"/>
    <w:rsid w:val="00D65A81"/>
    <w:rsid w:val="00D65E95"/>
    <w:rsid w:val="00D668CD"/>
    <w:rsid w:val="00D66D23"/>
    <w:rsid w:val="00D670A7"/>
    <w:rsid w:val="00D67ADD"/>
    <w:rsid w:val="00D70358"/>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38E"/>
    <w:rsid w:val="00D964FE"/>
    <w:rsid w:val="00D96831"/>
    <w:rsid w:val="00D968BE"/>
    <w:rsid w:val="00D96AC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9E0"/>
    <w:rsid w:val="00DE3E08"/>
    <w:rsid w:val="00DE41E9"/>
    <w:rsid w:val="00DE41EC"/>
    <w:rsid w:val="00DE48E0"/>
    <w:rsid w:val="00DE48EC"/>
    <w:rsid w:val="00DE5510"/>
    <w:rsid w:val="00DE690D"/>
    <w:rsid w:val="00DE7004"/>
    <w:rsid w:val="00DE702B"/>
    <w:rsid w:val="00DE7C1C"/>
    <w:rsid w:val="00DF0D42"/>
    <w:rsid w:val="00DF18D6"/>
    <w:rsid w:val="00DF1B3A"/>
    <w:rsid w:val="00DF204C"/>
    <w:rsid w:val="00DF234D"/>
    <w:rsid w:val="00DF2595"/>
    <w:rsid w:val="00DF25EC"/>
    <w:rsid w:val="00DF273E"/>
    <w:rsid w:val="00DF3066"/>
    <w:rsid w:val="00DF3127"/>
    <w:rsid w:val="00DF3A62"/>
    <w:rsid w:val="00DF40AD"/>
    <w:rsid w:val="00DF48C9"/>
    <w:rsid w:val="00DF4AA5"/>
    <w:rsid w:val="00DF4E6C"/>
    <w:rsid w:val="00DF50B3"/>
    <w:rsid w:val="00DF51CD"/>
    <w:rsid w:val="00DF53F7"/>
    <w:rsid w:val="00DF5C36"/>
    <w:rsid w:val="00DF5C8D"/>
    <w:rsid w:val="00DF5FA5"/>
    <w:rsid w:val="00DF6F9C"/>
    <w:rsid w:val="00DF7C45"/>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DF"/>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062"/>
    <w:rsid w:val="00E3130D"/>
    <w:rsid w:val="00E31DB4"/>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D23"/>
    <w:rsid w:val="00E46F98"/>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699"/>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2A1"/>
    <w:rsid w:val="00EB2AE3"/>
    <w:rsid w:val="00EB2FCE"/>
    <w:rsid w:val="00EB4BB1"/>
    <w:rsid w:val="00EB521B"/>
    <w:rsid w:val="00EB64C6"/>
    <w:rsid w:val="00EB6E7D"/>
    <w:rsid w:val="00EB7228"/>
    <w:rsid w:val="00EB79A3"/>
    <w:rsid w:val="00EC015A"/>
    <w:rsid w:val="00EC0336"/>
    <w:rsid w:val="00EC03A6"/>
    <w:rsid w:val="00EC0C37"/>
    <w:rsid w:val="00EC110E"/>
    <w:rsid w:val="00EC1705"/>
    <w:rsid w:val="00EC19AD"/>
    <w:rsid w:val="00EC19FF"/>
    <w:rsid w:val="00EC2189"/>
    <w:rsid w:val="00EC244C"/>
    <w:rsid w:val="00EC38A7"/>
    <w:rsid w:val="00EC3BFC"/>
    <w:rsid w:val="00EC4E5D"/>
    <w:rsid w:val="00EC501F"/>
    <w:rsid w:val="00EC5025"/>
    <w:rsid w:val="00EC5277"/>
    <w:rsid w:val="00EC5F0C"/>
    <w:rsid w:val="00EC60E9"/>
    <w:rsid w:val="00EC635A"/>
    <w:rsid w:val="00EC775D"/>
    <w:rsid w:val="00EC7945"/>
    <w:rsid w:val="00EC7A30"/>
    <w:rsid w:val="00ED0483"/>
    <w:rsid w:val="00ED052A"/>
    <w:rsid w:val="00ED0780"/>
    <w:rsid w:val="00ED08A5"/>
    <w:rsid w:val="00ED0B47"/>
    <w:rsid w:val="00ED0BF9"/>
    <w:rsid w:val="00ED0C17"/>
    <w:rsid w:val="00ED1AAC"/>
    <w:rsid w:val="00ED1D51"/>
    <w:rsid w:val="00ED1F61"/>
    <w:rsid w:val="00ED2033"/>
    <w:rsid w:val="00ED21B2"/>
    <w:rsid w:val="00ED2624"/>
    <w:rsid w:val="00ED29AE"/>
    <w:rsid w:val="00ED2FEE"/>
    <w:rsid w:val="00ED3333"/>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0F7A"/>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15"/>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ECC"/>
    <w:rsid w:val="00F04065"/>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74E"/>
    <w:rsid w:val="00F179DC"/>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578A"/>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310"/>
    <w:rsid w:val="00F47BBE"/>
    <w:rsid w:val="00F47BF4"/>
    <w:rsid w:val="00F50320"/>
    <w:rsid w:val="00F50656"/>
    <w:rsid w:val="00F506CF"/>
    <w:rsid w:val="00F508D1"/>
    <w:rsid w:val="00F50DBC"/>
    <w:rsid w:val="00F51C5A"/>
    <w:rsid w:val="00F52B60"/>
    <w:rsid w:val="00F53E44"/>
    <w:rsid w:val="00F54257"/>
    <w:rsid w:val="00F5453B"/>
    <w:rsid w:val="00F54830"/>
    <w:rsid w:val="00F54CD1"/>
    <w:rsid w:val="00F54F46"/>
    <w:rsid w:val="00F55726"/>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6CEA"/>
    <w:rsid w:val="00F66F0D"/>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07D"/>
    <w:rsid w:val="00F8430D"/>
    <w:rsid w:val="00F84697"/>
    <w:rsid w:val="00F84A0A"/>
    <w:rsid w:val="00F85352"/>
    <w:rsid w:val="00F8539F"/>
    <w:rsid w:val="00F855E1"/>
    <w:rsid w:val="00F85896"/>
    <w:rsid w:val="00F85A15"/>
    <w:rsid w:val="00F85B87"/>
    <w:rsid w:val="00F86413"/>
    <w:rsid w:val="00F86627"/>
    <w:rsid w:val="00F867A1"/>
    <w:rsid w:val="00F90CD6"/>
    <w:rsid w:val="00F90F43"/>
    <w:rsid w:val="00F91426"/>
    <w:rsid w:val="00F91524"/>
    <w:rsid w:val="00F91792"/>
    <w:rsid w:val="00F918E0"/>
    <w:rsid w:val="00F91C23"/>
    <w:rsid w:val="00F91FC3"/>
    <w:rsid w:val="00F92BB4"/>
    <w:rsid w:val="00F92E5A"/>
    <w:rsid w:val="00F935DC"/>
    <w:rsid w:val="00F93604"/>
    <w:rsid w:val="00F93844"/>
    <w:rsid w:val="00F9485A"/>
    <w:rsid w:val="00F94A67"/>
    <w:rsid w:val="00F94B7B"/>
    <w:rsid w:val="00F95390"/>
    <w:rsid w:val="00F95486"/>
    <w:rsid w:val="00F9615B"/>
    <w:rsid w:val="00F96265"/>
    <w:rsid w:val="00F96864"/>
    <w:rsid w:val="00F97511"/>
    <w:rsid w:val="00F97548"/>
    <w:rsid w:val="00F97F79"/>
    <w:rsid w:val="00FA0408"/>
    <w:rsid w:val="00FA063C"/>
    <w:rsid w:val="00FA0A8B"/>
    <w:rsid w:val="00FA0ABC"/>
    <w:rsid w:val="00FA1823"/>
    <w:rsid w:val="00FA1ED6"/>
    <w:rsid w:val="00FA2597"/>
    <w:rsid w:val="00FA46BC"/>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15"/>
    <w:rsid w:val="00FD1936"/>
    <w:rsid w:val="00FD1B04"/>
    <w:rsid w:val="00FD28E5"/>
    <w:rsid w:val="00FD338B"/>
    <w:rsid w:val="00FD3CC5"/>
    <w:rsid w:val="00FD424E"/>
    <w:rsid w:val="00FD4A5B"/>
    <w:rsid w:val="00FD4C58"/>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3E1A"/>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735"/>
    <w:rsid w:val="00FF58A4"/>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C16090"/>
    <w:pPr>
      <w:keepNext/>
      <w:numPr>
        <w:ilvl w:val="2"/>
        <w:numId w:val="7"/>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C16090"/>
    <w:pPr>
      <w:keepNext/>
      <w:numPr>
        <w:ilvl w:val="2"/>
        <w:numId w:val="7"/>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0B9E9-B3E7-410E-943A-E32EB2631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1015</Words>
  <Characters>5789</Characters>
  <Application>Microsoft Office Word</Application>
  <DocSecurity>0</DocSecurity>
  <Lines>48</Lines>
  <Paragraphs>13</Paragraphs>
  <ScaleCrop>false</ScaleCrop>
  <Company/>
  <LinksUpToDate>false</LinksUpToDate>
  <CharactersWithSpaces>6791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2016-02-06T05:22:00Z</dcterms:created>
  <dcterms:modified xsi:type="dcterms:W3CDTF">2016-02-06T05:22:00Z</dcterms:modified>
</cp:coreProperties>
</file>